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综合</w:t>
      </w:r>
      <w:r>
        <w:rPr>
          <w:rFonts w:hint="eastAsia" w:ascii="仿宋_GB2312" w:eastAsia="仿宋_GB2312"/>
          <w:sz w:val="32"/>
          <w:szCs w:val="32"/>
        </w:rPr>
        <w:t>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101.6668万元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工会经费16</w:t>
      </w:r>
      <w:r>
        <w:rPr>
          <w:rFonts w:hint="eastAsia" w:ascii="仿宋_GB2312" w:hAnsi="仿宋_GB2312" w:eastAsia="仿宋_GB2312"/>
          <w:sz w:val="32"/>
          <w:szCs w:val="32"/>
        </w:rPr>
        <w:t>万元；其他工资福利支出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17.2</w:t>
      </w:r>
      <w:r>
        <w:rPr>
          <w:rFonts w:hint="eastAsia" w:ascii="仿宋_GB2312" w:hAnsi="仿宋_GB2312"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其他商品和服务支出68.4668万元</w:t>
      </w:r>
      <w:r>
        <w:rPr>
          <w:rFonts w:hint="eastAsia" w:ascii="仿宋_GB2312" w:hAnsi="仿宋_GB2312" w:eastAsia="仿宋_GB2312"/>
          <w:sz w:val="32"/>
          <w:szCs w:val="32"/>
        </w:rPr>
        <w:t>。合计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101.6668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经济、社会的可持续影响为长期，保障职工基本生活和工作运作，提高镇政府各项工作运转提供经费,保证镇政府实施年度日常开支正常运作，提高工作人员积极性。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B77E6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B283F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0802169"/>
    <w:rsid w:val="1BEA0FB0"/>
    <w:rsid w:val="1C5A1DFF"/>
    <w:rsid w:val="2A0C3112"/>
    <w:rsid w:val="39921607"/>
    <w:rsid w:val="468762A1"/>
    <w:rsid w:val="5375086E"/>
    <w:rsid w:val="70EC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207</Words>
  <Characters>1182</Characters>
  <Lines>9</Lines>
  <Paragraphs>2</Paragraphs>
  <TotalTime>62</TotalTime>
  <ScaleCrop>false</ScaleCrop>
  <LinksUpToDate>false</LinksUpToDate>
  <CharactersWithSpaces>1387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2022-04-18T08:57:31Z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